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38" w:rsidRDefault="00214938">
      <w:pPr>
        <w:pStyle w:val="ConsPlusTitlePage"/>
      </w:pPr>
    </w:p>
    <w:p w:rsidR="00214938" w:rsidRDefault="00214938">
      <w:pPr>
        <w:pStyle w:val="ConsPlusTitlePage"/>
      </w:pPr>
      <w:bookmarkStart w:id="0" w:name="_GoBack"/>
      <w:bookmarkEnd w:id="0"/>
    </w:p>
    <w:p w:rsidR="00214938" w:rsidRDefault="00214938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149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4938" w:rsidRDefault="00214938">
            <w:pPr>
              <w:pStyle w:val="ConsPlusNormal"/>
            </w:pPr>
            <w:r>
              <w:t>24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4938" w:rsidRDefault="00214938">
            <w:pPr>
              <w:pStyle w:val="ConsPlusNormal"/>
              <w:jc w:val="right"/>
            </w:pPr>
            <w:r>
              <w:t>N 81-РЗ</w:t>
            </w:r>
          </w:p>
        </w:tc>
      </w:tr>
    </w:tbl>
    <w:p w:rsidR="00214938" w:rsidRDefault="002149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Title"/>
        <w:jc w:val="center"/>
      </w:pPr>
      <w:r>
        <w:t>ЗАКОН</w:t>
      </w:r>
    </w:p>
    <w:p w:rsidR="00214938" w:rsidRDefault="00214938">
      <w:pPr>
        <w:pStyle w:val="ConsPlusTitle"/>
        <w:jc w:val="center"/>
      </w:pPr>
    </w:p>
    <w:p w:rsidR="00214938" w:rsidRDefault="00214938">
      <w:pPr>
        <w:pStyle w:val="ConsPlusTitle"/>
        <w:jc w:val="center"/>
      </w:pPr>
      <w:r>
        <w:t>РЕСПУБЛИКИ СЕВЕРНАЯ ОСЕТИЯ-АЛАНИЯ</w:t>
      </w:r>
    </w:p>
    <w:p w:rsidR="00214938" w:rsidRDefault="00214938">
      <w:pPr>
        <w:pStyle w:val="ConsPlusTitle"/>
        <w:jc w:val="center"/>
      </w:pPr>
    </w:p>
    <w:p w:rsidR="00214938" w:rsidRDefault="00214938">
      <w:pPr>
        <w:pStyle w:val="ConsPlusTitle"/>
        <w:jc w:val="center"/>
      </w:pPr>
      <w:r>
        <w:t>О ВНЕСЕНИИ ИЗМЕНЕНИЙ В СТАТЬЮ 2 ЗАКОНА</w:t>
      </w:r>
    </w:p>
    <w:p w:rsidR="00214938" w:rsidRDefault="00214938">
      <w:pPr>
        <w:pStyle w:val="ConsPlusTitle"/>
        <w:jc w:val="center"/>
      </w:pPr>
      <w:r>
        <w:t>РЕСПУБЛИКИ СЕВЕРНАЯ ОСЕТИЯ-АЛАНИЯ</w:t>
      </w:r>
    </w:p>
    <w:p w:rsidR="00214938" w:rsidRDefault="00214938">
      <w:pPr>
        <w:pStyle w:val="ConsPlusTitle"/>
        <w:jc w:val="center"/>
      </w:pPr>
      <w:r>
        <w:t>"О НАЛОГЕ НА ИМУЩЕСТВО ОРГАНИЗАЦИЙ"</w:t>
      </w: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Title"/>
        <w:ind w:firstLine="540"/>
        <w:jc w:val="both"/>
        <w:outlineLvl w:val="0"/>
      </w:pPr>
      <w:r>
        <w:t>Статья 1</w:t>
      </w: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2</w:t>
        </w:r>
      </w:hyperlink>
      <w:r>
        <w:t xml:space="preserve"> Закона Республики Северная Осетия-Алания от 28 ноября 2003 года N 43-РЗ "О налоге на имущество организаций" (газета "Северная Осетия", 2003, 29 ноября) следующие изменения:</w:t>
      </w:r>
    </w:p>
    <w:p w:rsidR="00214938" w:rsidRDefault="00214938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4</w:t>
        </w:r>
      </w:hyperlink>
      <w:r>
        <w:t xml:space="preserve"> дополнить абзацами следующего содержания:</w:t>
      </w:r>
    </w:p>
    <w:p w:rsidR="00214938" w:rsidRDefault="00214938">
      <w:pPr>
        <w:pStyle w:val="ConsPlusNormal"/>
        <w:spacing w:before="220"/>
        <w:ind w:firstLine="540"/>
        <w:jc w:val="both"/>
      </w:pPr>
      <w:r>
        <w:t>"Собственнику (собственникам) торгового центра (комплекса), вид деятельности которого (которых) соответствует коду Общероссийского классификатора видов экономической деятельности (ОКВЭД 2) ОК 029-2014 (КДЭС</w:t>
      </w:r>
      <w:proofErr w:type="gramStart"/>
      <w:r>
        <w:t xml:space="preserve"> Р</w:t>
      </w:r>
      <w:proofErr w:type="gramEnd"/>
      <w:r>
        <w:t xml:space="preserve">ед.2) </w:t>
      </w:r>
      <w:hyperlink r:id="rId7">
        <w:r>
          <w:rPr>
            <w:color w:val="0000FF"/>
          </w:rPr>
          <w:t>68.20.2</w:t>
        </w:r>
      </w:hyperlink>
      <w:r>
        <w:t xml:space="preserve"> "Аренда и управление собственным или арендованным нежилым недвижимым имуществом", </w:t>
      </w:r>
      <w:hyperlink r:id="rId8">
        <w:r>
          <w:rPr>
            <w:color w:val="0000FF"/>
          </w:rPr>
          <w:t>68.20.21</w:t>
        </w:r>
      </w:hyperlink>
      <w:r>
        <w:t xml:space="preserve"> "Аренда и управление собственным или арендованным торговым объектом недвижимого имущества", </w:t>
      </w:r>
      <w:hyperlink r:id="rId9">
        <w:r>
          <w:rPr>
            <w:color w:val="0000FF"/>
          </w:rPr>
          <w:t>68.20.29</w:t>
        </w:r>
      </w:hyperlink>
      <w:r>
        <w:t xml:space="preserve"> "Аренда и управление собственным или арендованным прочим нежилым недвижимым имуществом", налоговая база которых определяется как кадастровая стоимость объектов недвижимого имущества, налоговые ставки в 2022 году применяются с коэффициентом 0,5.</w:t>
      </w:r>
    </w:p>
    <w:p w:rsidR="00214938" w:rsidRDefault="00214938">
      <w:pPr>
        <w:pStyle w:val="ConsPlusNormal"/>
        <w:spacing w:before="220"/>
        <w:ind w:firstLine="540"/>
        <w:jc w:val="both"/>
      </w:pPr>
      <w:r>
        <w:t xml:space="preserve">Право на использование коэффициента 0,5 к налоговой ставке имеют налогоплательщики, у которых код деятельности в Общероссийском классификаторе видов экономической деятельности (ОКВЭД 2) </w:t>
      </w:r>
      <w:proofErr w:type="gramStart"/>
      <w:r>
        <w:t>ОК</w:t>
      </w:r>
      <w:proofErr w:type="gramEnd"/>
      <w:r>
        <w:t xml:space="preserve"> 029-2014 (КДЭС Ред.2) </w:t>
      </w:r>
      <w:hyperlink r:id="rId10">
        <w:r>
          <w:rPr>
            <w:color w:val="0000FF"/>
          </w:rPr>
          <w:t>68.20.2</w:t>
        </w:r>
      </w:hyperlink>
      <w:r>
        <w:t xml:space="preserve">, </w:t>
      </w:r>
      <w:hyperlink r:id="rId11">
        <w:r>
          <w:rPr>
            <w:color w:val="0000FF"/>
          </w:rPr>
          <w:t>68.20.21</w:t>
        </w:r>
      </w:hyperlink>
      <w:r>
        <w:t xml:space="preserve">, </w:t>
      </w:r>
      <w:hyperlink r:id="rId12">
        <w:r>
          <w:rPr>
            <w:color w:val="0000FF"/>
          </w:rPr>
          <w:t>68.20.29</w:t>
        </w:r>
      </w:hyperlink>
      <w:r>
        <w:t xml:space="preserve"> указан в качестве основного по состоянию на 1 января 2022 года или на дату государственной регистрации вновь созданного юридического лица, зарегистрированного в 2022 году.";</w:t>
      </w:r>
    </w:p>
    <w:p w:rsidR="00214938" w:rsidRDefault="00214938">
      <w:pPr>
        <w:pStyle w:val="ConsPlusNormal"/>
        <w:spacing w:before="220"/>
        <w:ind w:firstLine="540"/>
        <w:jc w:val="both"/>
      </w:pPr>
      <w:r>
        <w:t xml:space="preserve">2) </w:t>
      </w:r>
      <w:hyperlink r:id="rId13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214938" w:rsidRDefault="00214938">
      <w:pPr>
        <w:pStyle w:val="ConsPlusNormal"/>
        <w:spacing w:before="220"/>
        <w:ind w:firstLine="540"/>
        <w:jc w:val="both"/>
      </w:pPr>
      <w:r>
        <w:t>"7. Налоговые ставки, указанные в части 1 настоящей статьи, в 2022 году применяются с коэффициентом 0,5 для налогоплательщиков, вид деятельности которых соответствует коду Общероссийского классификатора видов экономической деятельности (ОКВЭД 2) ОК 029-2014 (КДЭС</w:t>
      </w:r>
      <w:proofErr w:type="gramStart"/>
      <w:r>
        <w:t xml:space="preserve"> Р</w:t>
      </w:r>
      <w:proofErr w:type="gramEnd"/>
      <w:r>
        <w:t xml:space="preserve">ед.2) </w:t>
      </w:r>
      <w:hyperlink r:id="rId14">
        <w:r>
          <w:rPr>
            <w:color w:val="0000FF"/>
          </w:rPr>
          <w:t>61.1</w:t>
        </w:r>
      </w:hyperlink>
      <w:r>
        <w:t xml:space="preserve"> "Деятельность в области связи на базе проводных технологий", </w:t>
      </w:r>
      <w:hyperlink r:id="rId15">
        <w:r>
          <w:rPr>
            <w:color w:val="0000FF"/>
          </w:rPr>
          <w:t>61.2</w:t>
        </w:r>
      </w:hyperlink>
      <w:r>
        <w:t xml:space="preserve"> "Деятельность в области связи на базе беспроводных технологий", </w:t>
      </w:r>
      <w:hyperlink r:id="rId16">
        <w:r>
          <w:rPr>
            <w:color w:val="0000FF"/>
          </w:rPr>
          <w:t>61.3</w:t>
        </w:r>
      </w:hyperlink>
      <w:r>
        <w:t xml:space="preserve"> "Деятельность в области спутниковой связи", </w:t>
      </w:r>
      <w:hyperlink r:id="rId17">
        <w:r>
          <w:rPr>
            <w:color w:val="0000FF"/>
          </w:rPr>
          <w:t>61.9</w:t>
        </w:r>
      </w:hyperlink>
      <w:r>
        <w:t xml:space="preserve"> "Деятельность в области телекоммуникаций </w:t>
      </w:r>
      <w:proofErr w:type="gramStart"/>
      <w:r>
        <w:t>прочая</w:t>
      </w:r>
      <w:proofErr w:type="gramEnd"/>
      <w:r>
        <w:t>".</w:t>
      </w:r>
    </w:p>
    <w:p w:rsidR="00214938" w:rsidRDefault="00214938">
      <w:pPr>
        <w:pStyle w:val="ConsPlusNormal"/>
        <w:spacing w:before="220"/>
        <w:ind w:firstLine="540"/>
        <w:jc w:val="both"/>
      </w:pPr>
      <w:r>
        <w:t xml:space="preserve">Право на использование коэффициента 0,5 к налоговой ставке имеют налогоплательщики, у которых код деятельности в Общероссийском классификаторе видов экономической деятельности (ОКВЭД 2) </w:t>
      </w:r>
      <w:proofErr w:type="gramStart"/>
      <w:r>
        <w:t>ОК</w:t>
      </w:r>
      <w:proofErr w:type="gramEnd"/>
      <w:r>
        <w:t xml:space="preserve"> 029-2014 (КДЭС Ред.2) </w:t>
      </w:r>
      <w:hyperlink r:id="rId18">
        <w:r>
          <w:rPr>
            <w:color w:val="0000FF"/>
          </w:rPr>
          <w:t>61.1</w:t>
        </w:r>
      </w:hyperlink>
      <w:r>
        <w:t xml:space="preserve">, </w:t>
      </w:r>
      <w:hyperlink r:id="rId19">
        <w:r>
          <w:rPr>
            <w:color w:val="0000FF"/>
          </w:rPr>
          <w:t>61.2</w:t>
        </w:r>
      </w:hyperlink>
      <w:r>
        <w:t xml:space="preserve">, </w:t>
      </w:r>
      <w:hyperlink r:id="rId20">
        <w:r>
          <w:rPr>
            <w:color w:val="0000FF"/>
          </w:rPr>
          <w:t>61.3</w:t>
        </w:r>
      </w:hyperlink>
      <w:r>
        <w:t xml:space="preserve">, </w:t>
      </w:r>
      <w:hyperlink r:id="rId21">
        <w:r>
          <w:rPr>
            <w:color w:val="0000FF"/>
          </w:rPr>
          <w:t>61.9</w:t>
        </w:r>
      </w:hyperlink>
      <w:r>
        <w:t xml:space="preserve"> указан в качестве основного по состоянию на 1 января 2022 года или на дату государственной регистрации вновь созданного юридического лица, зарегистрированного в 2022 году.".</w:t>
      </w: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Title"/>
        <w:ind w:firstLine="540"/>
        <w:jc w:val="both"/>
        <w:outlineLvl w:val="0"/>
      </w:pPr>
      <w:r>
        <w:t>Статья 2</w:t>
      </w: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Normal"/>
        <w:ind w:firstLine="540"/>
        <w:jc w:val="both"/>
      </w:pPr>
      <w:r>
        <w:t xml:space="preserve">Настоящий Закон вступает в силу со дня его официального опубликования и </w:t>
      </w:r>
      <w:r>
        <w:lastRenderedPageBreak/>
        <w:t>распространяется на правоотношения, возникшие с 1 января 2022 года по 31 декабря 2022 года.</w:t>
      </w:r>
    </w:p>
    <w:p w:rsidR="00214938" w:rsidRDefault="00214938">
      <w:pPr>
        <w:pStyle w:val="ConsPlusNormal"/>
      </w:pPr>
    </w:p>
    <w:p w:rsidR="00214938" w:rsidRDefault="00214938">
      <w:pPr>
        <w:pStyle w:val="ConsPlusNormal"/>
        <w:jc w:val="right"/>
      </w:pPr>
      <w:r>
        <w:t>Глава</w:t>
      </w:r>
    </w:p>
    <w:p w:rsidR="00214938" w:rsidRDefault="00214938">
      <w:pPr>
        <w:pStyle w:val="ConsPlusNormal"/>
        <w:jc w:val="right"/>
      </w:pPr>
      <w:r>
        <w:t>Республики Северная Осетия-Алания</w:t>
      </w:r>
    </w:p>
    <w:p w:rsidR="00214938" w:rsidRDefault="00214938">
      <w:pPr>
        <w:pStyle w:val="ConsPlusNormal"/>
        <w:jc w:val="right"/>
      </w:pPr>
      <w:r>
        <w:t>С.МЕНЯЙЛО</w:t>
      </w:r>
    </w:p>
    <w:p w:rsidR="00214938" w:rsidRDefault="00214938">
      <w:pPr>
        <w:pStyle w:val="ConsPlusNormal"/>
      </w:pPr>
      <w:r>
        <w:t>г. Владикавказ</w:t>
      </w:r>
    </w:p>
    <w:p w:rsidR="00214938" w:rsidRDefault="00214938">
      <w:pPr>
        <w:pStyle w:val="ConsPlusNormal"/>
        <w:spacing w:before="220"/>
      </w:pPr>
      <w:r>
        <w:t>24 декабря 2022 года</w:t>
      </w:r>
    </w:p>
    <w:p w:rsidR="00214938" w:rsidRDefault="00214938">
      <w:pPr>
        <w:pStyle w:val="ConsPlusNormal"/>
        <w:spacing w:before="220"/>
      </w:pPr>
      <w:r>
        <w:t>N 81-РЗ</w:t>
      </w: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Normal"/>
        <w:ind w:firstLine="540"/>
        <w:jc w:val="both"/>
      </w:pPr>
    </w:p>
    <w:p w:rsidR="00214938" w:rsidRDefault="002149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7D9" w:rsidRDefault="00214938"/>
    <w:sectPr w:rsidR="00D517D9" w:rsidSect="0017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38"/>
    <w:rsid w:val="000D7760"/>
    <w:rsid w:val="0018517E"/>
    <w:rsid w:val="0021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4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49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4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49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701434FBA7214D22C442566E6A7EB174ED52200286AEA649783B6775D9218682DB85D5C9CEFC00E9655C7E859664C469C304BCE5A1FF5Z2WCH" TargetMode="External"/><Relationship Id="rId13" Type="http://schemas.openxmlformats.org/officeDocument/2006/relationships/hyperlink" Target="consultantplus://offline/ref=4BF701434FBA7214D22C5A28708AFDE513478326072866BD3CC8D8EB2054984F2F62E11F1897EFC8069D019FA7583A09108F314ECE5819E92D76B9ZCW2H" TargetMode="External"/><Relationship Id="rId18" Type="http://schemas.openxmlformats.org/officeDocument/2006/relationships/hyperlink" Target="consultantplus://offline/ref=4BF701434FBA7214D22C442566E6A7EB174ED52200286AEA649783B6775D9218682DB85D5C9EEACC009655C7E859664C469C304BCE5A1FF5Z2W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F701434FBA7214D22C442566E6A7EB174ED52200286AEA649783B6775D9218682DB85D5C9EEAC00F9655C7E859664C469C304BCE5A1FF5Z2WCH" TargetMode="External"/><Relationship Id="rId7" Type="http://schemas.openxmlformats.org/officeDocument/2006/relationships/hyperlink" Target="consultantplus://offline/ref=4BF701434FBA7214D22C442566E6A7EB174ED52200286AEA649783B6775D9218682DB85D5C9EE9CD069655C7E859664C469C304BCE5A1FF5Z2WCH" TargetMode="External"/><Relationship Id="rId12" Type="http://schemas.openxmlformats.org/officeDocument/2006/relationships/hyperlink" Target="consultantplus://offline/ref=4BF701434FBA7214D22C442566E6A7EB174ED52200286AEA649783B6775D9218682DB85D5C9CEFC1069655C7E859664C469C304BCE5A1FF5Z2WCH" TargetMode="External"/><Relationship Id="rId17" Type="http://schemas.openxmlformats.org/officeDocument/2006/relationships/hyperlink" Target="consultantplus://offline/ref=4BF701434FBA7214D22C442566E6A7EB174ED52200286AEA649783B6775D9218682DB85D5C9EEAC00F9655C7E859664C469C304BCE5A1FF5Z2W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F701434FBA7214D22C442566E6A7EB174ED52200286AEA649783B6775D9218682DB85D5C9EEAC0079655C7E859664C469C304BCE5A1FF5Z2WCH" TargetMode="External"/><Relationship Id="rId20" Type="http://schemas.openxmlformats.org/officeDocument/2006/relationships/hyperlink" Target="consultantplus://offline/ref=4BF701434FBA7214D22C442566E6A7EB174ED52200286AEA649783B6775D9218682DB85D5C9EEAC0079655C7E859664C469C304BCE5A1FF5Z2W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701434FBA7214D22C5A28708AFDE513478326072866BD3CC8D8EB2054984F2F62E11F1897E6C352CC45C3A10D685345842E4FD05AZ1WCH" TargetMode="External"/><Relationship Id="rId11" Type="http://schemas.openxmlformats.org/officeDocument/2006/relationships/hyperlink" Target="consultantplus://offline/ref=4BF701434FBA7214D22C442566E6A7EB174ED52200286AEA649783B6775D9218682DB85D5C9CEFC00E9655C7E859664C469C304BCE5A1FF5Z2WCH" TargetMode="External"/><Relationship Id="rId5" Type="http://schemas.openxmlformats.org/officeDocument/2006/relationships/hyperlink" Target="consultantplus://offline/ref=4BF701434FBA7214D22C5A28708AFDE513478326072866BD3CC8D8EB2054984F2F62E11F1897EFC8069D019FA7583A09108F314ECE5819E92D76B9ZCW2H" TargetMode="External"/><Relationship Id="rId15" Type="http://schemas.openxmlformats.org/officeDocument/2006/relationships/hyperlink" Target="consultantplus://offline/ref=4BF701434FBA7214D22C442566E6A7EB174ED52200286AEA649783B6775D9218682DB85D5C9EEACE019655C7E859664C469C304BCE5A1FF5Z2W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BF701434FBA7214D22C442566E6A7EB174ED52200286AEA649783B6775D9218682DB85D5C9EE9CD069655C7E859664C469C304BCE5A1FF5Z2WCH" TargetMode="External"/><Relationship Id="rId19" Type="http://schemas.openxmlformats.org/officeDocument/2006/relationships/hyperlink" Target="consultantplus://offline/ref=4BF701434FBA7214D22C442566E6A7EB174ED52200286AEA649783B6775D9218682DB85D5C9EEACE019655C7E859664C469C304BCE5A1FF5Z2W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F701434FBA7214D22C442566E6A7EB174ED52200286AEA649783B6775D9218682DB85D5C9CEFC1069655C7E859664C469C304BCE5A1FF5Z2WCH" TargetMode="External"/><Relationship Id="rId14" Type="http://schemas.openxmlformats.org/officeDocument/2006/relationships/hyperlink" Target="consultantplus://offline/ref=4BF701434FBA7214D22C442566E6A7EB174ED52200286AEA649783B6775D9218682DB85D5C9EEACC009655C7E859664C469C304BCE5A1FF5Z2W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Апкаров Сергей Сергеевич</dc:creator>
  <cp:lastModifiedBy>Апкаров Сергей Сергеевич</cp:lastModifiedBy>
  <cp:revision>1</cp:revision>
  <dcterms:created xsi:type="dcterms:W3CDTF">2023-06-13T07:22:00Z</dcterms:created>
  <dcterms:modified xsi:type="dcterms:W3CDTF">2023-06-13T07:22:00Z</dcterms:modified>
</cp:coreProperties>
</file>